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1A3E5" w14:textId="7B9168C5" w:rsidR="00D33ABF" w:rsidRDefault="00472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 w:rsidR="009F799A">
        <w:rPr>
          <w:b/>
          <w:noProof/>
          <w:sz w:val="24"/>
        </w:rPr>
        <w:t>21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636A" w:rsidRPr="00E3636A">
        <w:rPr>
          <w:b/>
          <w:noProof/>
          <w:sz w:val="28"/>
        </w:rPr>
        <w:t>R2-2302289</w:t>
      </w:r>
    </w:p>
    <w:p w14:paraId="65693C0A" w14:textId="7E8D82AD" w:rsidR="00D33ABF" w:rsidRDefault="009F799A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Athens, Feb-March 2023</w:t>
      </w:r>
    </w:p>
    <w:p w14:paraId="11314026" w14:textId="77777777" w:rsidR="00D33ABF" w:rsidRDefault="00D33ABF">
      <w:pPr>
        <w:rPr>
          <w:rFonts w:ascii="Arial" w:hAnsi="Arial" w:cs="Arial"/>
          <w:color w:val="000000"/>
        </w:rPr>
      </w:pPr>
    </w:p>
    <w:p w14:paraId="2976B697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  <w:highlight w:val="yellow"/>
        </w:rPr>
        <w:t>DRAFT</w:t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4A478EF4" w14:textId="77777777" w:rsidR="00D33ABF" w:rsidRDefault="00472F3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36440726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6AD314D8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3ED38CB8" w14:textId="77777777" w:rsidR="00D33ABF" w:rsidRDefault="00D33ABF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54CA3833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highlight w:val="yellow"/>
        </w:rPr>
        <w:t>ERICSSON to be replaced by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6CDACFB2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15ED155" w14:textId="77777777" w:rsidR="00D33ABF" w:rsidRDefault="00D33ABF">
      <w:pPr>
        <w:spacing w:after="60"/>
        <w:ind w:left="1985" w:hanging="1985"/>
        <w:rPr>
          <w:rFonts w:ascii="Arial" w:hAnsi="Arial" w:cs="Arial"/>
          <w:bCs/>
        </w:rPr>
      </w:pPr>
    </w:p>
    <w:p w14:paraId="4D91727C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E1D942" w14:textId="77777777" w:rsidR="00D33ABF" w:rsidRDefault="00472F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7658AD7D" w14:textId="77777777" w:rsidR="00D33ABF" w:rsidRDefault="00472F3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43047F8F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1E9E6133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03A99C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508E9578" w14:textId="77777777" w:rsidR="00D33ABF" w:rsidRDefault="00472F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090798" w14:textId="77777777" w:rsidR="00D33ABF" w:rsidRDefault="00D33ABF">
      <w:pPr>
        <w:pBdr>
          <w:bottom w:val="single" w:sz="4" w:space="1" w:color="auto"/>
        </w:pBdr>
        <w:rPr>
          <w:rFonts w:ascii="Arial" w:hAnsi="Arial" w:cs="Arial"/>
        </w:rPr>
      </w:pPr>
    </w:p>
    <w:p w14:paraId="3A751462" w14:textId="77777777" w:rsidR="00D33ABF" w:rsidRDefault="00D33ABF">
      <w:pPr>
        <w:rPr>
          <w:rFonts w:ascii="Arial" w:hAnsi="Arial" w:cs="Arial"/>
        </w:rPr>
      </w:pPr>
    </w:p>
    <w:p w14:paraId="389BB5FD" w14:textId="77777777" w:rsidR="00D33ABF" w:rsidRDefault="00472F33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C53B898" w14:textId="79AF4DA1" w:rsidR="006C3EF1" w:rsidRPr="006C3EF1" w:rsidRDefault="006C3EF1" w:rsidP="006C3EF1">
      <w:pPr>
        <w:spacing w:after="120"/>
        <w:rPr>
          <w:rFonts w:ascii="Arial" w:hAnsi="Arial" w:cs="Arial"/>
          <w:b/>
        </w:rPr>
      </w:pPr>
      <w:r w:rsidRPr="006C3EF1">
        <w:rPr>
          <w:rFonts w:ascii="Arial" w:hAnsi="Arial" w:cs="Arial"/>
          <w:b/>
        </w:rPr>
        <w:t xml:space="preserve">UL </w:t>
      </w:r>
      <w:r>
        <w:rPr>
          <w:rFonts w:ascii="Arial" w:hAnsi="Arial" w:cs="Arial"/>
          <w:b/>
        </w:rPr>
        <w:t>power control configuration</w:t>
      </w:r>
      <w:r w:rsidR="00B6543D">
        <w:rPr>
          <w:rFonts w:ascii="Arial" w:hAnsi="Arial" w:cs="Arial"/>
          <w:b/>
        </w:rPr>
        <w:t xml:space="preserve"> in IE TCI-State</w:t>
      </w:r>
    </w:p>
    <w:p w14:paraId="3EDF1C29" w14:textId="11E28C72" w:rsidR="00970F93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discussed the field description of </w:t>
      </w:r>
      <w:proofErr w:type="spellStart"/>
      <w:r w:rsidR="007954C2" w:rsidRPr="007954C2">
        <w:rPr>
          <w:rFonts w:ascii="Arial" w:hAnsi="Arial" w:cs="Arial"/>
          <w:i/>
          <w:iCs/>
        </w:rPr>
        <w:t>pathlossReferenceRS</w:t>
      </w:r>
      <w:proofErr w:type="spellEnd"/>
      <w:r w:rsidR="007954C2" w:rsidRPr="007954C2">
        <w:rPr>
          <w:rFonts w:ascii="Arial" w:hAnsi="Arial" w:cs="Arial"/>
          <w:i/>
          <w:iCs/>
        </w:rPr>
        <w:t>-Id</w:t>
      </w:r>
      <w:r w:rsidR="007954C2">
        <w:rPr>
          <w:rFonts w:ascii="Arial" w:hAnsi="Arial" w:cs="Arial"/>
        </w:rPr>
        <w:t xml:space="preserve"> and </w:t>
      </w:r>
      <w:proofErr w:type="spellStart"/>
      <w:r w:rsidR="007954C2" w:rsidRPr="007954C2">
        <w:rPr>
          <w:rFonts w:ascii="Arial" w:hAnsi="Arial" w:cs="Arial"/>
          <w:i/>
          <w:iCs/>
        </w:rPr>
        <w:t>ul-powerControl</w:t>
      </w:r>
      <w:proofErr w:type="spellEnd"/>
      <w:r w:rsidR="007954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/>
          <w:i/>
        </w:rPr>
        <w:t xml:space="preserve">TCI-state </w:t>
      </w:r>
      <w:r>
        <w:rPr>
          <w:rFonts w:ascii="Arial" w:hAnsi="Arial" w:cs="Arial"/>
          <w:iCs/>
        </w:rPr>
        <w:t>(for Rel-17 joint</w:t>
      </w:r>
      <w:r w:rsidR="00C17CD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TCI states)</w:t>
      </w:r>
      <w:r>
        <w:rPr>
          <w:rFonts w:ascii="Arial" w:eastAsia="DengXian" w:hAnsi="Arial" w:cs="Arial" w:hint="eastAsia"/>
          <w:lang w:eastAsia="zh-CN"/>
        </w:rPr>
        <w:t xml:space="preserve"> and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QCL-Info</w:t>
      </w:r>
      <w:r>
        <w:rPr>
          <w:rFonts w:ascii="Arial" w:eastAsia="DengXian" w:hAnsi="Arial" w:cs="Arial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TCI-State</w:t>
      </w:r>
      <w:r w:rsidR="00C17CD2">
        <w:rPr>
          <w:rFonts w:ascii="Arial" w:eastAsia="DengXian" w:hAnsi="Arial" w:cs="Arial"/>
          <w:lang w:eastAsia="zh-CN"/>
        </w:rPr>
        <w:t xml:space="preserve">. </w:t>
      </w:r>
    </w:p>
    <w:p w14:paraId="3D374D7A" w14:textId="77777777" w:rsidR="00970F93" w:rsidRDefault="00970F93">
      <w:pPr>
        <w:spacing w:after="120"/>
        <w:rPr>
          <w:rFonts w:ascii="Arial" w:eastAsia="DengXian" w:hAnsi="Arial" w:cs="Arial"/>
          <w:lang w:eastAsia="zh-CN"/>
        </w:rPr>
      </w:pPr>
    </w:p>
    <w:p w14:paraId="770CCFD1" w14:textId="57F35AA1" w:rsidR="00D33ABF" w:rsidRDefault="00970F9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We present the question with TCI-State IE:</w:t>
      </w:r>
    </w:p>
    <w:p w14:paraId="418D7757" w14:textId="77777777" w:rsidR="00D33ABF" w:rsidRDefault="00472F33">
      <w:pPr>
        <w:pStyle w:val="PL"/>
      </w:pPr>
      <w:r>
        <w:t xml:space="preserve">TCI-State ::=                       </w:t>
      </w:r>
      <w:r>
        <w:rPr>
          <w:color w:val="993366"/>
        </w:rPr>
        <w:t>SEQUENCE</w:t>
      </w:r>
      <w:r>
        <w:t xml:space="preserve"> {</w:t>
      </w:r>
    </w:p>
    <w:p w14:paraId="6B282C87" w14:textId="77777777" w:rsidR="00D33ABF" w:rsidRDefault="00472F33">
      <w:pPr>
        <w:pStyle w:val="PL"/>
      </w:pPr>
      <w:r>
        <w:t xml:space="preserve">    tci-StateId                         TCI-StateId,</w:t>
      </w:r>
    </w:p>
    <w:p w14:paraId="7F4134C5" w14:textId="77777777" w:rsidR="00D33ABF" w:rsidRDefault="00472F33">
      <w:pPr>
        <w:pStyle w:val="PL"/>
      </w:pPr>
      <w:r>
        <w:t xml:space="preserve">    qcl-Type1                           QCL-Info,</w:t>
      </w:r>
    </w:p>
    <w:p w14:paraId="039261FB" w14:textId="77777777" w:rsidR="00D33ABF" w:rsidRDefault="00472F33">
      <w:pPr>
        <w:pStyle w:val="PL"/>
        <w:rPr>
          <w:color w:val="808080"/>
        </w:rPr>
      </w:pPr>
      <w:r>
        <w:t xml:space="preserve">    qcl-Type2                           QCL-Info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1C589C4" w14:textId="77777777" w:rsidR="00D33ABF" w:rsidRDefault="00472F33">
      <w:pPr>
        <w:pStyle w:val="PL"/>
      </w:pPr>
      <w:r>
        <w:t xml:space="preserve">    ...,</w:t>
      </w:r>
    </w:p>
    <w:p w14:paraId="3242E4CB" w14:textId="77777777" w:rsidR="00D33ABF" w:rsidRDefault="00472F33">
      <w:pPr>
        <w:pStyle w:val="PL"/>
      </w:pPr>
      <w:r>
        <w:t xml:space="preserve">    [[</w:t>
      </w:r>
    </w:p>
    <w:p w14:paraId="4B500940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A84852">
        <w:t>additionalPCI</w:t>
      </w:r>
      <w:r>
        <w:t xml:space="preserve">-r17                   AdditionalPCIIndex-r17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87FBD5B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C17CD2">
        <w:rPr>
          <w:highlight w:val="yellow"/>
        </w:rPr>
        <w:t>pathlossReferenceRS-Id</w:t>
      </w:r>
      <w:r>
        <w:t xml:space="preserve">-r17          PUSCH-PathlossReferenceRS-Id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JointTCI</w:t>
      </w:r>
    </w:p>
    <w:p w14:paraId="3790357C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C17CD2">
        <w:rPr>
          <w:highlight w:val="yellow"/>
        </w:rPr>
        <w:t>ul-powerControl-r17</w:t>
      </w:r>
      <w:r>
        <w:t xml:space="preserve">                 Uplink-powerControlId-r17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JointTCI</w:t>
      </w:r>
    </w:p>
    <w:p w14:paraId="32609F54" w14:textId="77777777" w:rsidR="00D33ABF" w:rsidRDefault="00472F33">
      <w:pPr>
        <w:pStyle w:val="PL"/>
      </w:pPr>
      <w:r>
        <w:t xml:space="preserve">   </w:t>
      </w:r>
    </w:p>
    <w:p w14:paraId="3FCD25B8" w14:textId="77777777" w:rsidR="00D33ABF" w:rsidRDefault="00472F33">
      <w:pPr>
        <w:pStyle w:val="PL"/>
      </w:pPr>
      <w:r>
        <w:t xml:space="preserve">    ]]</w:t>
      </w:r>
    </w:p>
    <w:p w14:paraId="3C2CD345" w14:textId="77777777" w:rsidR="00D33ABF" w:rsidRDefault="00D33ABF">
      <w:pPr>
        <w:pStyle w:val="PL"/>
      </w:pPr>
    </w:p>
    <w:p w14:paraId="1EB1C63A" w14:textId="77777777" w:rsidR="00D33ABF" w:rsidRDefault="00472F33">
      <w:pPr>
        <w:pStyle w:val="PL"/>
      </w:pPr>
      <w:r>
        <w:t>}</w:t>
      </w:r>
    </w:p>
    <w:p w14:paraId="250E4F7A" w14:textId="77777777" w:rsidR="00D33ABF" w:rsidRDefault="00D33ABF">
      <w:pPr>
        <w:pStyle w:val="PL"/>
      </w:pPr>
    </w:p>
    <w:p w14:paraId="310BBBD6" w14:textId="77777777" w:rsidR="00D33ABF" w:rsidRDefault="00472F33">
      <w:pPr>
        <w:pStyle w:val="PL"/>
      </w:pPr>
      <w:r>
        <w:t xml:space="preserve">QCL-Info ::=                        </w:t>
      </w:r>
      <w:r>
        <w:rPr>
          <w:color w:val="993366"/>
        </w:rPr>
        <w:t>SEQUENCE</w:t>
      </w:r>
      <w:r>
        <w:t xml:space="preserve"> {</w:t>
      </w:r>
    </w:p>
    <w:p w14:paraId="2A31C348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cell</w:t>
      </w:r>
      <w:r>
        <w:t xml:space="preserve">                                ServCellIndex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21D6005" w14:textId="77777777" w:rsidR="00D33ABF" w:rsidRDefault="00472F33">
      <w:pPr>
        <w:pStyle w:val="PL"/>
        <w:rPr>
          <w:color w:val="808080"/>
        </w:rPr>
      </w:pPr>
      <w:r>
        <w:t xml:space="preserve">    bwp-Id                              BWP-Id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CSI-RS-Indicated</w:t>
      </w:r>
    </w:p>
    <w:p w14:paraId="4BF988DE" w14:textId="77777777" w:rsidR="00D33ABF" w:rsidRDefault="00472F33">
      <w:pPr>
        <w:pStyle w:val="PL"/>
      </w:pPr>
      <w:r>
        <w:t xml:space="preserve">    referenceSignal                     </w:t>
      </w:r>
      <w:r>
        <w:rPr>
          <w:color w:val="993366"/>
        </w:rPr>
        <w:t>CHOICE</w:t>
      </w:r>
      <w:r>
        <w:t xml:space="preserve"> {</w:t>
      </w:r>
    </w:p>
    <w:p w14:paraId="3F047973" w14:textId="77777777" w:rsidR="00D33ABF" w:rsidRDefault="00472F33">
      <w:pPr>
        <w:pStyle w:val="PL"/>
      </w:pPr>
      <w:r>
        <w:t xml:space="preserve">        csi-rs                              NZP-CSI-RS-ResourceId,</w:t>
      </w:r>
    </w:p>
    <w:p w14:paraId="29B41196" w14:textId="77777777" w:rsidR="00D33ABF" w:rsidRDefault="00472F33">
      <w:pPr>
        <w:pStyle w:val="PL"/>
      </w:pPr>
      <w:r>
        <w:t xml:space="preserve">        ssb                                 SSB-Index</w:t>
      </w:r>
    </w:p>
    <w:p w14:paraId="7C13750A" w14:textId="77777777" w:rsidR="00D33ABF" w:rsidRDefault="00472F33">
      <w:pPr>
        <w:pStyle w:val="PL"/>
      </w:pPr>
      <w:r>
        <w:t xml:space="preserve">    },</w:t>
      </w:r>
    </w:p>
    <w:p w14:paraId="117E00C3" w14:textId="77777777" w:rsidR="00D33ABF" w:rsidRDefault="00472F33">
      <w:pPr>
        <w:pStyle w:val="PL"/>
      </w:pPr>
      <w:r>
        <w:t xml:space="preserve">    qcl-Type                            </w:t>
      </w:r>
      <w:r>
        <w:rPr>
          <w:color w:val="993366"/>
        </w:rPr>
        <w:t>ENUMERATED</w:t>
      </w:r>
      <w:r>
        <w:t xml:space="preserve"> {typeA, typeB, typeC, typeD},</w:t>
      </w:r>
    </w:p>
    <w:p w14:paraId="29F003B2" w14:textId="77777777" w:rsidR="00D33ABF" w:rsidRDefault="00472F33">
      <w:pPr>
        <w:pStyle w:val="PL"/>
      </w:pPr>
      <w:r>
        <w:t xml:space="preserve">    ...</w:t>
      </w:r>
    </w:p>
    <w:p w14:paraId="77CA88BF" w14:textId="77777777" w:rsidR="00D33ABF" w:rsidRDefault="00472F33">
      <w:pPr>
        <w:pStyle w:val="PL"/>
      </w:pPr>
      <w:r>
        <w:t>}</w:t>
      </w:r>
    </w:p>
    <w:p w14:paraId="2FECF35C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43F22ED3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CFB2CB2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current field description</w:t>
      </w:r>
      <w:r>
        <w:rPr>
          <w:rFonts w:ascii="Arial" w:eastAsia="DengXian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states:</w:t>
      </w:r>
    </w:p>
    <w:p w14:paraId="0AEE6C8D" w14:textId="77777777" w:rsidR="00D33ABF" w:rsidRDefault="00D33ABF">
      <w:pPr>
        <w:spacing w:after="120"/>
        <w:rPr>
          <w:rFonts w:ascii="Arial" w:hAnsi="Arial" w:cs="Arial"/>
        </w:rPr>
      </w:pPr>
    </w:p>
    <w:p w14:paraId="26CE704C" w14:textId="77777777" w:rsidR="00BF4EF9" w:rsidRPr="00B55E3E" w:rsidRDefault="00BF4EF9" w:rsidP="00BF4EF9">
      <w:pPr>
        <w:pStyle w:val="TAL"/>
        <w:rPr>
          <w:i/>
          <w:szCs w:val="22"/>
          <w:lang w:eastAsia="sv-SE"/>
        </w:rPr>
      </w:pPr>
      <w:proofErr w:type="spellStart"/>
      <w:r w:rsidRPr="00B55E3E">
        <w:rPr>
          <w:b/>
          <w:i/>
          <w:szCs w:val="22"/>
          <w:lang w:eastAsia="sv-SE"/>
        </w:rPr>
        <w:t>ul-PowerControl</w:t>
      </w:r>
      <w:proofErr w:type="spellEnd"/>
    </w:p>
    <w:p w14:paraId="38C5C4B6" w14:textId="484BB309" w:rsidR="00D33ABF" w:rsidRDefault="00BF4EF9" w:rsidP="00BF4EF9">
      <w:pPr>
        <w:spacing w:after="120"/>
        <w:rPr>
          <w:bCs/>
          <w:iCs/>
          <w:szCs w:val="22"/>
          <w:lang w:eastAsia="sv-SE"/>
        </w:rPr>
      </w:pPr>
      <w:r w:rsidRPr="00B55E3E">
        <w:rPr>
          <w:bCs/>
          <w:iCs/>
          <w:szCs w:val="22"/>
          <w:lang w:eastAsia="sv-SE"/>
        </w:rPr>
        <w:t xml:space="preserve">Configures power control parameters for PUCCH, PUSCH and SRS for this TCI state. </w:t>
      </w:r>
      <w:bookmarkStart w:id="0" w:name="_Hlk104458519"/>
      <w:r w:rsidRPr="00B55E3E">
        <w:t>The</w:t>
      </w:r>
      <w:r w:rsidRPr="00B55E3E" w:rsidDel="00A87DC7">
        <w:rPr>
          <w:bCs/>
          <w:iCs/>
          <w:szCs w:val="22"/>
          <w:lang w:eastAsia="sv-SE"/>
        </w:rPr>
        <w:t xml:space="preserve"> </w:t>
      </w:r>
      <w:r w:rsidRPr="00B55E3E">
        <w:rPr>
          <w:bCs/>
          <w:iCs/>
          <w:szCs w:val="22"/>
          <w:lang w:eastAsia="sv-SE"/>
        </w:rPr>
        <w:t xml:space="preserve">field is present here only if </w:t>
      </w:r>
      <w:proofErr w:type="spellStart"/>
      <w:r w:rsidRPr="00B55E3E">
        <w:rPr>
          <w:rFonts w:eastAsia="SimSun"/>
          <w:i/>
          <w:iCs/>
          <w:lang w:eastAsia="zh-CN"/>
        </w:rPr>
        <w:t>ul-powerControl</w:t>
      </w:r>
      <w:proofErr w:type="spellEnd"/>
      <w:r w:rsidRPr="00B55E3E">
        <w:rPr>
          <w:rFonts w:eastAsia="SimSun"/>
          <w:lang w:eastAsia="zh-CN"/>
        </w:rPr>
        <w:t xml:space="preserve"> </w:t>
      </w:r>
      <w:r w:rsidRPr="00B55E3E">
        <w:rPr>
          <w:bCs/>
          <w:iCs/>
          <w:szCs w:val="22"/>
          <w:lang w:eastAsia="sv-SE"/>
        </w:rPr>
        <w:t xml:space="preserve">is not configured in any </w:t>
      </w:r>
      <w:r w:rsidRPr="00B55E3E">
        <w:rPr>
          <w:i/>
          <w:iCs/>
        </w:rPr>
        <w:t xml:space="preserve">BWP-Uplink-Dedicated </w:t>
      </w:r>
      <w:r w:rsidRPr="00B55E3E">
        <w:t>of this serving cell</w:t>
      </w:r>
      <w:r w:rsidRPr="00B55E3E">
        <w:rPr>
          <w:bCs/>
          <w:iCs/>
          <w:szCs w:val="22"/>
          <w:lang w:eastAsia="sv-SE"/>
        </w:rPr>
        <w:t>.</w:t>
      </w:r>
      <w:bookmarkEnd w:id="0"/>
    </w:p>
    <w:p w14:paraId="1B2041D4" w14:textId="3F8A2886" w:rsidR="00A84852" w:rsidRDefault="00A84852" w:rsidP="00BF4EF9">
      <w:pPr>
        <w:spacing w:after="120"/>
        <w:rPr>
          <w:bCs/>
          <w:iCs/>
          <w:szCs w:val="22"/>
          <w:lang w:eastAsia="sv-SE"/>
        </w:rPr>
      </w:pPr>
    </w:p>
    <w:p w14:paraId="02E45BA5" w14:textId="77777777" w:rsidR="00A84852" w:rsidRPr="00B55E3E" w:rsidRDefault="00A84852" w:rsidP="00A84852">
      <w:pPr>
        <w:pStyle w:val="TAL"/>
        <w:rPr>
          <w:szCs w:val="22"/>
          <w:lang w:eastAsia="sv-SE"/>
        </w:rPr>
      </w:pPr>
      <w:proofErr w:type="spellStart"/>
      <w:r w:rsidRPr="00B55E3E">
        <w:rPr>
          <w:b/>
          <w:i/>
          <w:szCs w:val="22"/>
          <w:lang w:eastAsia="sv-SE"/>
        </w:rPr>
        <w:t>pathlossReferenceRS</w:t>
      </w:r>
      <w:proofErr w:type="spellEnd"/>
      <w:r w:rsidRPr="00B55E3E">
        <w:rPr>
          <w:b/>
          <w:i/>
          <w:szCs w:val="22"/>
          <w:lang w:eastAsia="sv-SE"/>
        </w:rPr>
        <w:t>-Id</w:t>
      </w:r>
    </w:p>
    <w:p w14:paraId="32417399" w14:textId="4B05DB51" w:rsidR="00A84852" w:rsidRDefault="00A84852" w:rsidP="00A84852">
      <w:pPr>
        <w:spacing w:after="120"/>
        <w:rPr>
          <w:rFonts w:eastAsia="DengXian"/>
          <w:szCs w:val="22"/>
          <w:lang w:eastAsia="zh-CN"/>
        </w:rPr>
      </w:pPr>
      <w:r w:rsidRPr="00B55E3E">
        <w:rPr>
          <w:szCs w:val="22"/>
          <w:lang w:eastAsia="sv-SE"/>
        </w:rPr>
        <w:t xml:space="preserve">The ID of the reference </w:t>
      </w:r>
      <w:r>
        <w:rPr>
          <w:szCs w:val="22"/>
          <w:lang w:eastAsia="sv-SE"/>
        </w:rPr>
        <w:t>s</w:t>
      </w:r>
      <w:r w:rsidRPr="00B55E3E">
        <w:rPr>
          <w:szCs w:val="22"/>
          <w:lang w:eastAsia="sv-SE"/>
        </w:rPr>
        <w:t>ignal (e.g. a CSI-</w:t>
      </w:r>
      <w:proofErr w:type="gramStart"/>
      <w:r w:rsidRPr="00B55E3E">
        <w:rPr>
          <w:szCs w:val="22"/>
          <w:lang w:eastAsia="sv-SE"/>
        </w:rPr>
        <w:t>RS  or</w:t>
      </w:r>
      <w:proofErr w:type="gramEnd"/>
      <w:r w:rsidRPr="00B55E3E">
        <w:rPr>
          <w:szCs w:val="22"/>
          <w:lang w:eastAsia="sv-SE"/>
        </w:rPr>
        <w:t xml:space="preserve"> a SS block) used for PUSCH</w:t>
      </w:r>
      <w:r>
        <w:rPr>
          <w:szCs w:val="22"/>
          <w:lang w:eastAsia="sv-SE"/>
        </w:rPr>
        <w:t>, PUCCH and SRS</w:t>
      </w:r>
      <w:r w:rsidRPr="00B55E3E">
        <w:rPr>
          <w:szCs w:val="22"/>
          <w:lang w:eastAsia="sv-SE"/>
        </w:rPr>
        <w:t xml:space="preserve"> path loss estimation.</w:t>
      </w:r>
    </w:p>
    <w:p w14:paraId="161841E7" w14:textId="77777777" w:rsidR="00D33ABF" w:rsidRDefault="00472F33">
      <w:pPr>
        <w:pStyle w:val="TAL"/>
        <w:rPr>
          <w:rFonts w:eastAsia="DengXian"/>
          <w:szCs w:val="22"/>
          <w:lang w:eastAsia="zh-CN"/>
        </w:rPr>
      </w:pPr>
      <w:r>
        <w:rPr>
          <w:b/>
          <w:i/>
          <w:szCs w:val="22"/>
          <w:lang w:eastAsia="sv-SE"/>
        </w:rPr>
        <w:lastRenderedPageBreak/>
        <w:t>cell</w:t>
      </w:r>
    </w:p>
    <w:p w14:paraId="3BA4EED8" w14:textId="77777777" w:rsidR="00D33ABF" w:rsidRDefault="00472F33">
      <w:pPr>
        <w:spacing w:after="120"/>
        <w:rPr>
          <w:rFonts w:eastAsia="DengXian"/>
          <w:szCs w:val="22"/>
          <w:lang w:eastAsia="zh-CN"/>
        </w:rPr>
      </w:pPr>
      <w:r>
        <w:rPr>
          <w:szCs w:val="22"/>
          <w:lang w:eastAsia="sv-SE"/>
        </w:rPr>
        <w:t xml:space="preserve">The UE's serving cell in which the </w:t>
      </w:r>
      <w:proofErr w:type="spellStart"/>
      <w:r>
        <w:rPr>
          <w:i/>
          <w:szCs w:val="22"/>
          <w:lang w:eastAsia="sv-SE"/>
        </w:rPr>
        <w:t>referenceSignal</w:t>
      </w:r>
      <w:proofErr w:type="spellEnd"/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proofErr w:type="spellStart"/>
      <w:r>
        <w:rPr>
          <w:i/>
          <w:szCs w:val="22"/>
          <w:lang w:eastAsia="sv-SE"/>
        </w:rPr>
        <w:t>qcl</w:t>
      </w:r>
      <w:proofErr w:type="spellEnd"/>
      <w:r>
        <w:rPr>
          <w:i/>
          <w:szCs w:val="22"/>
          <w:lang w:eastAsia="sv-SE"/>
        </w:rPr>
        <w:t>-Type</w:t>
      </w:r>
      <w:r>
        <w:rPr>
          <w:szCs w:val="22"/>
          <w:lang w:eastAsia="sv-SE"/>
        </w:rPr>
        <w:t xml:space="preserve"> is configured as </w:t>
      </w:r>
      <w:proofErr w:type="spellStart"/>
      <w:r>
        <w:rPr>
          <w:i/>
          <w:szCs w:val="22"/>
          <w:lang w:eastAsia="sv-SE"/>
        </w:rPr>
        <w:t>typeC</w:t>
      </w:r>
      <w:proofErr w:type="spellEnd"/>
      <w:r>
        <w:rPr>
          <w:szCs w:val="22"/>
          <w:lang w:eastAsia="sv-SE"/>
        </w:rPr>
        <w:t xml:space="preserve"> or </w:t>
      </w:r>
      <w:proofErr w:type="spellStart"/>
      <w:r>
        <w:rPr>
          <w:i/>
          <w:szCs w:val="22"/>
          <w:lang w:eastAsia="sv-SE"/>
        </w:rPr>
        <w:t>typeD</w:t>
      </w:r>
      <w:proofErr w:type="spellEnd"/>
      <w:r>
        <w:rPr>
          <w:szCs w:val="22"/>
          <w:lang w:eastAsia="sv-SE"/>
        </w:rPr>
        <w:t>. See TS 38.214 [19] clause 5.1.5.</w:t>
      </w:r>
    </w:p>
    <w:p w14:paraId="278FD41E" w14:textId="77777777" w:rsidR="00FA2433" w:rsidRDefault="00FA2433" w:rsidP="00FA2433">
      <w:pPr>
        <w:pStyle w:val="ListParagraph"/>
        <w:spacing w:after="120"/>
        <w:ind w:left="0"/>
        <w:rPr>
          <w:rFonts w:ascii="Arial" w:eastAsia="DengXian" w:hAnsi="Arial" w:cs="Arial"/>
          <w:lang w:eastAsia="zh-CN"/>
        </w:rPr>
      </w:pPr>
    </w:p>
    <w:p w14:paraId="64A0C207" w14:textId="5BB41B80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Same issue and questions apply to </w:t>
      </w:r>
      <w:r>
        <w:rPr>
          <w:rFonts w:ascii="Arial" w:hAnsi="Arial" w:cs="Arial"/>
        </w:rPr>
        <w:t xml:space="preserve">the field description of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>
        <w:rPr>
          <w:rFonts w:ascii="Arial" w:hAnsi="Arial" w:cs="Arial"/>
        </w:rPr>
        <w:t xml:space="preserve"> and </w:t>
      </w:r>
      <w:proofErr w:type="spellStart"/>
      <w:r w:rsidRPr="007954C2"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 xml:space="preserve">TCI-UL-state </w:t>
      </w:r>
      <w:r>
        <w:rPr>
          <w:rFonts w:ascii="Arial" w:eastAsia="DengXian" w:hAnsi="Arial" w:cs="Arial" w:hint="eastAsia"/>
          <w:lang w:eastAsia="zh-CN"/>
        </w:rPr>
        <w:t xml:space="preserve">and </w:t>
      </w:r>
      <w:proofErr w:type="spellStart"/>
      <w:r w:rsidRPr="00C17CD2">
        <w:rPr>
          <w:rFonts w:ascii="Arial" w:eastAsia="DengXian" w:hAnsi="Arial" w:cs="Arial"/>
          <w:i/>
          <w:iCs/>
          <w:lang w:eastAsia="zh-CN"/>
        </w:rPr>
        <w:t>serving</w:t>
      </w:r>
      <w:r>
        <w:rPr>
          <w:rFonts w:ascii="Arial" w:eastAsia="DengXian" w:hAnsi="Arial" w:cs="Arial"/>
          <w:i/>
          <w:lang w:eastAsia="zh-CN"/>
        </w:rPr>
        <w:t>CellId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in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i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>.</w:t>
      </w:r>
    </w:p>
    <w:p w14:paraId="064070CC" w14:textId="77777777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</w:p>
    <w:p w14:paraId="7133E4F3" w14:textId="77777777" w:rsidR="00FA2433" w:rsidRPr="00B55E3E" w:rsidRDefault="00FA2433" w:rsidP="00FA2433">
      <w:pPr>
        <w:pStyle w:val="Heading4"/>
      </w:pPr>
      <w:bookmarkStart w:id="1" w:name="_Toc115429243"/>
      <w:r w:rsidRPr="00B55E3E">
        <w:t>–</w:t>
      </w:r>
      <w:r w:rsidRPr="00B55E3E">
        <w:tab/>
      </w:r>
      <w:r w:rsidRPr="00B55E3E">
        <w:rPr>
          <w:i/>
        </w:rPr>
        <w:t>TCI-UL-State</w:t>
      </w:r>
      <w:bookmarkEnd w:id="1"/>
    </w:p>
    <w:p w14:paraId="6EE329DF" w14:textId="77777777" w:rsidR="00FA2433" w:rsidRPr="00B55E3E" w:rsidRDefault="00FA2433" w:rsidP="00FA2433">
      <w:r w:rsidRPr="00B55E3E">
        <w:t xml:space="preserve">The IE </w:t>
      </w:r>
      <w:r w:rsidRPr="00B55E3E">
        <w:rPr>
          <w:i/>
        </w:rPr>
        <w:t>TCI-UL-State</w:t>
      </w:r>
      <w:r w:rsidRPr="00B55E3E">
        <w:t xml:space="preserve"> indicates the TCI state information for UL transmission.</w:t>
      </w:r>
    </w:p>
    <w:p w14:paraId="1BCA49EC" w14:textId="77777777" w:rsidR="00FA2433" w:rsidRPr="00B55E3E" w:rsidRDefault="00FA2433" w:rsidP="00FA2433">
      <w:pPr>
        <w:pStyle w:val="TH"/>
      </w:pPr>
      <w:r w:rsidRPr="00B55E3E">
        <w:rPr>
          <w:i/>
        </w:rPr>
        <w:t>TCI-UL-State</w:t>
      </w:r>
      <w:r w:rsidRPr="00B55E3E">
        <w:t xml:space="preserve"> information element</w:t>
      </w:r>
    </w:p>
    <w:p w14:paraId="3A82AA97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41D7441D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TAG-TCI-UL-STATE-START</w:t>
      </w:r>
    </w:p>
    <w:p w14:paraId="7A5CDD88" w14:textId="77777777" w:rsidR="00FA2433" w:rsidRPr="00B55E3E" w:rsidRDefault="00FA2433" w:rsidP="00FA2433">
      <w:pPr>
        <w:pStyle w:val="PL"/>
      </w:pPr>
    </w:p>
    <w:p w14:paraId="57AB91CE" w14:textId="77777777" w:rsidR="00FA2433" w:rsidRPr="00B55E3E" w:rsidRDefault="00FA2433" w:rsidP="00FA2433">
      <w:pPr>
        <w:pStyle w:val="PL"/>
      </w:pPr>
      <w:r w:rsidRPr="00B55E3E">
        <w:t xml:space="preserve">TCI-UL-State-r17 ::=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C057F26" w14:textId="77777777" w:rsidR="00FA2433" w:rsidRPr="00B55E3E" w:rsidRDefault="00FA2433" w:rsidP="00FA2433">
      <w:pPr>
        <w:pStyle w:val="PL"/>
      </w:pPr>
      <w:r w:rsidRPr="00B55E3E">
        <w:t xml:space="preserve">    tci-UL-State-Id-r17              TCI-UL-State-Id-r17,</w:t>
      </w:r>
    </w:p>
    <w:p w14:paraId="29EBC38D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E3636A">
        <w:rPr>
          <w:highlight w:val="yellow"/>
        </w:rPr>
        <w:t>servingCellId-r17                ServCellIndex</w:t>
      </w:r>
      <w:r w:rsidRPr="00B55E3E">
        <w:t xml:space="preserve">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54B9BDAE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bwp-Id-r17                       BWP-Id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CSI-RSorSRS-Indicated</w:t>
      </w:r>
    </w:p>
    <w:p w14:paraId="74AEA4A8" w14:textId="77777777" w:rsidR="00FA2433" w:rsidRPr="00B55E3E" w:rsidRDefault="00FA2433" w:rsidP="00FA2433">
      <w:pPr>
        <w:pStyle w:val="PL"/>
      </w:pPr>
      <w:r w:rsidRPr="00B55E3E">
        <w:t xml:space="preserve">    referenceSignal-r17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6AEFC92C" w14:textId="77777777" w:rsidR="00FA2433" w:rsidRPr="00B55E3E" w:rsidRDefault="00FA2433" w:rsidP="00FA2433">
      <w:pPr>
        <w:pStyle w:val="PL"/>
      </w:pPr>
      <w:r w:rsidRPr="00B55E3E">
        <w:t xml:space="preserve">        ssb-Index-r17                    SSB-Index,</w:t>
      </w:r>
    </w:p>
    <w:p w14:paraId="0C059ED7" w14:textId="77777777" w:rsidR="00FA2433" w:rsidRPr="00B55E3E" w:rsidRDefault="00FA2433" w:rsidP="00FA2433">
      <w:pPr>
        <w:pStyle w:val="PL"/>
      </w:pPr>
      <w:r w:rsidRPr="00B55E3E">
        <w:t xml:space="preserve">        csi-RS-Index-r17                 NZP-CSI-RS-ResourceId,</w:t>
      </w:r>
    </w:p>
    <w:p w14:paraId="4EAB4957" w14:textId="77777777" w:rsidR="00FA2433" w:rsidRPr="00B55E3E" w:rsidRDefault="00FA2433" w:rsidP="00FA2433">
      <w:pPr>
        <w:pStyle w:val="PL"/>
      </w:pPr>
      <w:r w:rsidRPr="00B55E3E">
        <w:t xml:space="preserve">        srs-r17                          SRS-ResourceId</w:t>
      </w:r>
    </w:p>
    <w:p w14:paraId="1C296107" w14:textId="77777777" w:rsidR="00FA2433" w:rsidRPr="00B55E3E" w:rsidRDefault="00FA2433" w:rsidP="00FA2433">
      <w:pPr>
        <w:pStyle w:val="PL"/>
      </w:pPr>
      <w:r w:rsidRPr="00B55E3E">
        <w:t xml:space="preserve">    },</w:t>
      </w:r>
    </w:p>
    <w:p w14:paraId="7A7C1BE3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additionalPCI-r17                AdditionalPCIIndex-r17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0646C536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E3636A">
        <w:rPr>
          <w:highlight w:val="yellow"/>
        </w:rPr>
        <w:t>ul-powerControl-r17              Uplink-powerControlId</w:t>
      </w:r>
      <w:r w:rsidRPr="00B55E3E">
        <w:t xml:space="preserve">-r17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640851E7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FA2433">
        <w:rPr>
          <w:highlight w:val="yellow"/>
        </w:rPr>
        <w:t>pathlossReferenceRS-Id-r17       PathlossReferenceRS-Id-r17</w:t>
      </w:r>
      <w:r w:rsidRPr="00B55E3E">
        <w:t xml:space="preserve">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 xml:space="preserve">-- </w:t>
      </w:r>
      <w:r>
        <w:rPr>
          <w:color w:val="808080"/>
        </w:rPr>
        <w:t>Cond Mandatory</w:t>
      </w:r>
    </w:p>
    <w:p w14:paraId="2E3AE7FB" w14:textId="77777777" w:rsidR="00FA2433" w:rsidRPr="00B55E3E" w:rsidRDefault="00FA2433" w:rsidP="00FA2433">
      <w:pPr>
        <w:pStyle w:val="PL"/>
      </w:pPr>
      <w:r w:rsidRPr="00B55E3E">
        <w:t xml:space="preserve">    ...</w:t>
      </w:r>
    </w:p>
    <w:p w14:paraId="24E25297" w14:textId="77777777" w:rsidR="00FA2433" w:rsidRPr="00B55E3E" w:rsidRDefault="00FA2433" w:rsidP="00FA2433">
      <w:pPr>
        <w:pStyle w:val="PL"/>
      </w:pPr>
      <w:r w:rsidRPr="00B55E3E">
        <w:t xml:space="preserve">         </w:t>
      </w:r>
    </w:p>
    <w:p w14:paraId="19872C7F" w14:textId="77777777" w:rsidR="00FA2433" w:rsidRPr="00B55E3E" w:rsidRDefault="00FA2433" w:rsidP="00FA2433">
      <w:pPr>
        <w:pStyle w:val="PL"/>
      </w:pPr>
      <w:r w:rsidRPr="00B55E3E">
        <w:t>}</w:t>
      </w:r>
    </w:p>
    <w:p w14:paraId="71C2BC1B" w14:textId="77777777" w:rsidR="00FA2433" w:rsidRPr="00B55E3E" w:rsidRDefault="00FA2433" w:rsidP="00FA2433">
      <w:pPr>
        <w:pStyle w:val="PL"/>
      </w:pPr>
    </w:p>
    <w:p w14:paraId="56B74BF2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TAG-TCI-UL-STATE-STOP</w:t>
      </w:r>
    </w:p>
    <w:p w14:paraId="50E971BB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26BD0593" w14:textId="77777777" w:rsidR="00FA2433" w:rsidRPr="00B55E3E" w:rsidRDefault="00FA2433" w:rsidP="00FA2433"/>
    <w:tbl>
      <w:tblPr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A2433" w:rsidRPr="00B55E3E" w14:paraId="703D0D64" w14:textId="77777777" w:rsidTr="00E3636A">
        <w:trPr>
          <w:trHeight w:val="349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3F7E" w14:textId="77777777" w:rsidR="00FA2433" w:rsidRPr="00B55E3E" w:rsidRDefault="00FA2433" w:rsidP="00FF113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1DCD8391" w14:textId="77777777" w:rsidR="00FA2433" w:rsidRPr="00B55E3E" w:rsidRDefault="00FA2433" w:rsidP="00FF1131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B55E3E">
              <w:rPr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B55E3E">
              <w:rPr>
                <w:i/>
                <w:szCs w:val="22"/>
                <w:lang w:eastAsia="sv-SE"/>
              </w:rPr>
              <w:t xml:space="preserve">TCI-UL-State </w:t>
            </w:r>
            <w:r w:rsidRPr="00B55E3E">
              <w:rPr>
                <w:szCs w:val="22"/>
                <w:lang w:eastAsia="sv-SE"/>
              </w:rPr>
              <w:t>is applied</w:t>
            </w:r>
            <w:r>
              <w:rPr>
                <w:szCs w:val="22"/>
                <w:lang w:eastAsia="sv-SE"/>
              </w:rPr>
              <w:t xml:space="preserve"> by the UE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  <w:tr w:rsidR="00FA2433" w:rsidRPr="00B55E3E" w14:paraId="315443BE" w14:textId="77777777" w:rsidTr="00E3636A">
        <w:trPr>
          <w:trHeight w:val="338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AC9C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-Id</w:t>
            </w:r>
          </w:p>
          <w:p w14:paraId="7FE5E377" w14:textId="36471C68" w:rsidR="00FA2433" w:rsidRPr="00B55E3E" w:rsidRDefault="00FA2433" w:rsidP="00FF1131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B55E3E">
              <w:rPr>
                <w:bCs/>
                <w:iCs/>
                <w:szCs w:val="22"/>
                <w:lang w:eastAsia="sv-SE"/>
              </w:rPr>
              <w:t>The ID of the reference Signal (e.g. a CSI-</w:t>
            </w:r>
            <w:proofErr w:type="gramStart"/>
            <w:r w:rsidRPr="00B55E3E">
              <w:rPr>
                <w:bCs/>
                <w:iCs/>
                <w:szCs w:val="22"/>
                <w:lang w:eastAsia="sv-SE"/>
              </w:rPr>
              <w:t>RS  or</w:t>
            </w:r>
            <w:proofErr w:type="gramEnd"/>
            <w:r w:rsidRPr="00B55E3E">
              <w:rPr>
                <w:bCs/>
                <w:iCs/>
                <w:szCs w:val="22"/>
                <w:lang w:eastAsia="sv-SE"/>
              </w:rPr>
              <w:t xml:space="preserve"> a SS block) used for PUSCH</w:t>
            </w:r>
            <w:r>
              <w:rPr>
                <w:bCs/>
                <w:iCs/>
                <w:szCs w:val="22"/>
                <w:lang w:eastAsia="sv-SE"/>
              </w:rPr>
              <w:t>, PUCCH and SRS</w:t>
            </w:r>
            <w:r w:rsidRPr="00B55E3E">
              <w:rPr>
                <w:bCs/>
                <w:iCs/>
                <w:szCs w:val="22"/>
                <w:lang w:eastAsia="sv-SE"/>
              </w:rPr>
              <w:t xml:space="preserve"> path loss estimation.</w:t>
            </w:r>
          </w:p>
        </w:tc>
      </w:tr>
      <w:tr w:rsidR="00FA2433" w:rsidRPr="00B55E3E" w14:paraId="4BB88423" w14:textId="77777777" w:rsidTr="00E3636A">
        <w:trPr>
          <w:trHeight w:val="518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9F14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075E6795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2" w:name="_Hlk104458996"/>
            <w:r w:rsidRPr="00B55E3E">
              <w:t>The</w:t>
            </w:r>
            <w:r w:rsidRPr="00B55E3E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B55E3E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proofErr w:type="spellStart"/>
            <w:r w:rsidRPr="00B55E3E">
              <w:rPr>
                <w:rFonts w:eastAsia="SimSun"/>
                <w:i/>
                <w:iCs/>
                <w:lang w:eastAsia="zh-CN"/>
              </w:rPr>
              <w:t>ul-powerControl</w:t>
            </w:r>
            <w:proofErr w:type="spellEnd"/>
            <w:r w:rsidRPr="00B55E3E">
              <w:rPr>
                <w:rFonts w:eastAsia="SimSun"/>
                <w:lang w:eastAsia="zh-CN"/>
              </w:rPr>
              <w:t xml:space="preserve"> </w:t>
            </w:r>
            <w:r w:rsidRPr="00B55E3E">
              <w:rPr>
                <w:bCs/>
                <w:iCs/>
                <w:szCs w:val="22"/>
                <w:lang w:eastAsia="sv-SE"/>
              </w:rPr>
              <w:t>is not configured in any</w:t>
            </w:r>
            <w:r w:rsidRPr="00B55E3E">
              <w:rPr>
                <w:i/>
                <w:iCs/>
              </w:rPr>
              <w:t xml:space="preserve"> BWP-Uplink-Dedicated </w:t>
            </w:r>
            <w:r w:rsidRPr="00B55E3E">
              <w:t>of this serving cell</w:t>
            </w:r>
            <w:r w:rsidRPr="00B55E3E">
              <w:rPr>
                <w:bCs/>
                <w:iCs/>
                <w:szCs w:val="22"/>
                <w:lang w:eastAsia="sv-SE"/>
              </w:rPr>
              <w:t>.</w:t>
            </w:r>
            <w:bookmarkEnd w:id="2"/>
          </w:p>
        </w:tc>
      </w:tr>
    </w:tbl>
    <w:p w14:paraId="3C8BAECC" w14:textId="2513A380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16BA996" w14:textId="77777777" w:rsidR="00D33ABF" w:rsidRPr="001A4891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F4D949D" w14:textId="79EC859F" w:rsidR="00570B9B" w:rsidRDefault="0013487D" w:rsidP="00034830">
      <w:pPr>
        <w:pStyle w:val="ListParagraph"/>
        <w:spacing w:after="120"/>
        <w:ind w:left="0"/>
        <w:rPr>
          <w:rFonts w:ascii="Arial" w:hAnsi="Arial" w:cs="Arial"/>
        </w:rPr>
      </w:pPr>
      <w:bookmarkStart w:id="3" w:name="_Hlk111803774"/>
      <w:r>
        <w:rPr>
          <w:rFonts w:ascii="Arial" w:hAnsi="Arial" w:cs="Arial"/>
        </w:rPr>
        <w:t xml:space="preserve">RAN2 would like to </w:t>
      </w:r>
      <w:r w:rsidR="008432D6">
        <w:rPr>
          <w:rFonts w:ascii="Arial" w:hAnsi="Arial" w:cs="Arial"/>
        </w:rPr>
        <w:t>check the understanding of</w:t>
      </w:r>
      <w:r>
        <w:rPr>
          <w:rFonts w:ascii="Arial" w:hAnsi="Arial" w:cs="Arial"/>
        </w:rPr>
        <w:t xml:space="preserve"> the</w:t>
      </w:r>
      <w:r w:rsidR="00BD6D58">
        <w:rPr>
          <w:rFonts w:ascii="Arial" w:hAnsi="Arial" w:cs="Arial"/>
        </w:rPr>
        <w:t xml:space="preserve"> </w:t>
      </w:r>
      <w:proofErr w:type="spellStart"/>
      <w:r w:rsidR="00BD6D58" w:rsidRPr="007954C2">
        <w:rPr>
          <w:rFonts w:ascii="Arial" w:hAnsi="Arial" w:cs="Arial"/>
          <w:i/>
          <w:iCs/>
        </w:rPr>
        <w:t>pathlossReferenceRS</w:t>
      </w:r>
      <w:proofErr w:type="spellEnd"/>
      <w:r w:rsidR="00BD6D58" w:rsidRPr="007954C2">
        <w:rPr>
          <w:rFonts w:ascii="Arial" w:hAnsi="Arial" w:cs="Arial"/>
          <w:i/>
          <w:iCs/>
        </w:rPr>
        <w:t>-Id</w:t>
      </w:r>
      <w:r w:rsidR="00BD6D58">
        <w:rPr>
          <w:rFonts w:ascii="Arial" w:hAnsi="Arial" w:cs="Arial"/>
        </w:rPr>
        <w:t xml:space="preserve"> and </w:t>
      </w:r>
      <w:proofErr w:type="spellStart"/>
      <w:r w:rsidR="00BD6D58" w:rsidRPr="007954C2">
        <w:rPr>
          <w:rFonts w:ascii="Arial" w:hAnsi="Arial" w:cs="Arial"/>
          <w:i/>
          <w:iCs/>
        </w:rPr>
        <w:t>ul-powerControl</w:t>
      </w:r>
      <w:proofErr w:type="spellEnd"/>
      <w:r w:rsidR="00BD6D58">
        <w:rPr>
          <w:rFonts w:ascii="Arial" w:hAnsi="Arial" w:cs="Arial"/>
        </w:rPr>
        <w:t xml:space="preserve"> </w:t>
      </w:r>
      <w:r w:rsidR="00570B9B">
        <w:rPr>
          <w:rFonts w:ascii="Arial" w:hAnsi="Arial" w:cs="Arial"/>
        </w:rPr>
        <w:t>fields</w:t>
      </w:r>
      <w:r w:rsidR="008432D6">
        <w:rPr>
          <w:rFonts w:ascii="Arial" w:hAnsi="Arial" w:cs="Arial"/>
        </w:rPr>
        <w:t>.</w:t>
      </w:r>
    </w:p>
    <w:p w14:paraId="21024BE8" w14:textId="141AF6D5" w:rsidR="0010295F" w:rsidRPr="00E3636A" w:rsidRDefault="0010295F" w:rsidP="00034830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E3636A">
        <w:rPr>
          <w:rFonts w:ascii="Arial" w:hAnsi="Arial" w:cs="Arial"/>
          <w:b/>
          <w:bCs/>
        </w:rPr>
        <w:t xml:space="preserve">For </w:t>
      </w:r>
      <w:proofErr w:type="spellStart"/>
      <w:r w:rsidRPr="00E3636A">
        <w:rPr>
          <w:rFonts w:ascii="Arial" w:hAnsi="Arial" w:cs="Arial"/>
          <w:b/>
          <w:bCs/>
          <w:i/>
          <w:iCs/>
        </w:rPr>
        <w:t>pathlossReferenceRS</w:t>
      </w:r>
      <w:proofErr w:type="spellEnd"/>
      <w:r w:rsidRPr="00E3636A">
        <w:rPr>
          <w:rFonts w:ascii="Arial" w:hAnsi="Arial" w:cs="Arial"/>
          <w:b/>
          <w:bCs/>
          <w:i/>
          <w:iCs/>
        </w:rPr>
        <w:t>-Id</w:t>
      </w:r>
      <w:r w:rsidRPr="00E3636A">
        <w:rPr>
          <w:rFonts w:ascii="Arial" w:hAnsi="Arial" w:cs="Arial"/>
          <w:b/>
          <w:bCs/>
        </w:rPr>
        <w:t xml:space="preserve">, RAN2 considered two possibilities: </w:t>
      </w:r>
    </w:p>
    <w:p w14:paraId="1D4821ED" w14:textId="01C6B7CB" w:rsidR="002E0E55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spellStart"/>
      <w:r w:rsidR="007C2033" w:rsidRPr="007954C2">
        <w:rPr>
          <w:rFonts w:ascii="Arial" w:hAnsi="Arial" w:cs="Arial"/>
          <w:i/>
          <w:iCs/>
        </w:rPr>
        <w:t>pathlossReferenceRS</w:t>
      </w:r>
      <w:proofErr w:type="spellEnd"/>
      <w:r w:rsidR="007C2033" w:rsidRPr="007954C2">
        <w:rPr>
          <w:rFonts w:ascii="Arial" w:hAnsi="Arial" w:cs="Arial"/>
          <w:i/>
          <w:iCs/>
        </w:rPr>
        <w:t>-Id</w:t>
      </w:r>
      <w:r w:rsidR="007C20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2E0E55">
        <w:rPr>
          <w:rFonts w:ascii="Arial" w:hAnsi="Arial" w:cs="Arial"/>
        </w:rPr>
        <w:t xml:space="preserve">an </w:t>
      </w:r>
      <w:r w:rsidR="0013487D" w:rsidRPr="00EE2832">
        <w:rPr>
          <w:rFonts w:ascii="Arial" w:hAnsi="Arial" w:cs="Arial"/>
        </w:rPr>
        <w:t xml:space="preserve">index referring to a </w:t>
      </w:r>
      <w:r w:rsidR="007C2033">
        <w:rPr>
          <w:rFonts w:ascii="Arial" w:hAnsi="Arial" w:cs="Arial"/>
        </w:rPr>
        <w:t>list element</w:t>
      </w:r>
      <w:r w:rsidR="0013487D" w:rsidRPr="00EE2832">
        <w:rPr>
          <w:rFonts w:ascii="Arial" w:hAnsi="Arial" w:cs="Arial"/>
        </w:rPr>
        <w:t xml:space="preserve"> in a list </w:t>
      </w:r>
      <w:r w:rsidR="002E0E55">
        <w:rPr>
          <w:rFonts w:ascii="Arial" w:hAnsi="Arial" w:cs="Arial"/>
        </w:rPr>
        <w:t>configured in the</w:t>
      </w:r>
      <w:r w:rsidR="0013487D" w:rsidRPr="00EE2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UL BWP and </w:t>
      </w:r>
      <w:r w:rsidR="0013487D" w:rsidRPr="00EE2832">
        <w:rPr>
          <w:rFonts w:ascii="Arial" w:hAnsi="Arial" w:cs="Arial"/>
        </w:rPr>
        <w:t xml:space="preserve">serving cell </w:t>
      </w:r>
      <w:r w:rsidR="002E0E55">
        <w:rPr>
          <w:rFonts w:ascii="Arial" w:hAnsi="Arial" w:cs="Arial"/>
        </w:rPr>
        <w:t xml:space="preserve">where </w:t>
      </w:r>
      <w:r w:rsidR="007C2033">
        <w:rPr>
          <w:rFonts w:ascii="Arial" w:hAnsi="Arial" w:cs="Arial"/>
        </w:rPr>
        <w:t>the TCI state is applie</w:t>
      </w:r>
      <w:r w:rsidR="00543C32">
        <w:rPr>
          <w:rFonts w:ascii="Arial" w:hAnsi="Arial" w:cs="Arial"/>
        </w:rPr>
        <w:t>d</w:t>
      </w:r>
      <w:r w:rsidR="002E0E55">
        <w:rPr>
          <w:rFonts w:ascii="Arial" w:hAnsi="Arial" w:cs="Arial"/>
        </w:rPr>
        <w:t>,</w:t>
      </w:r>
      <w:r w:rsidR="00543C32">
        <w:rPr>
          <w:rFonts w:ascii="Arial" w:hAnsi="Arial" w:cs="Arial"/>
        </w:rPr>
        <w:t xml:space="preserve"> </w:t>
      </w:r>
      <w:proofErr w:type="gramStart"/>
      <w:r w:rsidR="00543C32">
        <w:rPr>
          <w:rFonts w:ascii="Arial" w:hAnsi="Arial" w:cs="Arial"/>
        </w:rPr>
        <w:t>regardless</w:t>
      </w:r>
      <w:proofErr w:type="gramEnd"/>
      <w:r w:rsidR="00543C32">
        <w:rPr>
          <w:rFonts w:ascii="Arial" w:hAnsi="Arial" w:cs="Arial"/>
        </w:rPr>
        <w:t xml:space="preserve"> if </w:t>
      </w:r>
      <w:r w:rsidR="002E0E55">
        <w:rPr>
          <w:rFonts w:ascii="Arial" w:hAnsi="Arial" w:cs="Arial"/>
        </w:rPr>
        <w:t xml:space="preserve">the </w:t>
      </w:r>
      <w:r w:rsidR="00543C32">
        <w:rPr>
          <w:rFonts w:ascii="Arial" w:hAnsi="Arial" w:cs="Arial"/>
        </w:rPr>
        <w:t xml:space="preserve">field </w:t>
      </w:r>
      <w:r w:rsidR="00543C32" w:rsidRPr="00543C32">
        <w:rPr>
          <w:rFonts w:ascii="Arial" w:hAnsi="Arial" w:cs="Arial"/>
          <w:i/>
          <w:iCs/>
        </w:rPr>
        <w:t>cell</w:t>
      </w:r>
      <w:r w:rsidR="00543C32">
        <w:rPr>
          <w:rFonts w:ascii="Arial" w:hAnsi="Arial" w:cs="Arial"/>
        </w:rPr>
        <w:t xml:space="preserve"> is configured </w:t>
      </w:r>
      <w:r w:rsidR="00FA2433">
        <w:rPr>
          <w:rFonts w:ascii="Arial" w:hAnsi="Arial" w:cs="Arial"/>
        </w:rPr>
        <w:t xml:space="preserve">in IE TCI-State </w:t>
      </w:r>
      <w:r w:rsidR="00543C32">
        <w:rPr>
          <w:rFonts w:ascii="Arial" w:hAnsi="Arial" w:cs="Arial"/>
        </w:rPr>
        <w:t>or not</w:t>
      </w:r>
      <w:r w:rsidR="00FA2433">
        <w:rPr>
          <w:rFonts w:ascii="Arial" w:hAnsi="Arial" w:cs="Arial"/>
        </w:rPr>
        <w:t xml:space="preserve">, or respectively the field </w:t>
      </w:r>
      <w:proofErr w:type="spellStart"/>
      <w:r w:rsidR="00FA2433" w:rsidRPr="00E3636A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in IE TCI-UL-State or not</w:t>
      </w:r>
      <w:r>
        <w:rPr>
          <w:rFonts w:ascii="Arial" w:hAnsi="Arial" w:cs="Arial"/>
        </w:rPr>
        <w:t>.</w:t>
      </w:r>
    </w:p>
    <w:p w14:paraId="07F2F46A" w14:textId="14BA3914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E363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="002E0E55">
        <w:rPr>
          <w:rFonts w:ascii="Arial" w:hAnsi="Arial" w:cs="Arial"/>
        </w:rPr>
        <w:t xml:space="preserve">hen the field </w:t>
      </w:r>
      <w:r w:rsidR="002E0E55">
        <w:rPr>
          <w:rFonts w:ascii="Arial" w:hAnsi="Arial" w:cs="Arial"/>
          <w:i/>
        </w:rPr>
        <w:t xml:space="preserve">cell </w:t>
      </w:r>
      <w:r w:rsidR="002E0E55">
        <w:rPr>
          <w:rFonts w:ascii="Arial" w:hAnsi="Arial" w:cs="Arial"/>
        </w:rPr>
        <w:t>is configured</w:t>
      </w:r>
      <w:r w:rsidR="00FA2433">
        <w:rPr>
          <w:rFonts w:ascii="Arial" w:hAnsi="Arial" w:cs="Arial"/>
        </w:rPr>
        <w:t xml:space="preserve"> in IE TCI-</w:t>
      </w:r>
      <w:proofErr w:type="gramStart"/>
      <w:r w:rsidR="00FA2433">
        <w:rPr>
          <w:rFonts w:ascii="Arial" w:hAnsi="Arial" w:cs="Arial"/>
        </w:rPr>
        <w:t>State(</w:t>
      </w:r>
      <w:proofErr w:type="gramEnd"/>
      <w:r w:rsidR="00FA2433">
        <w:rPr>
          <w:rFonts w:ascii="Arial" w:hAnsi="Arial" w:cs="Arial"/>
        </w:rPr>
        <w:t>or</w:t>
      </w:r>
      <w:r w:rsidR="00FA2433" w:rsidRPr="00FA2433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 xml:space="preserve">the field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in IE TCI-UL-State)</w:t>
      </w:r>
      <w:r w:rsidR="002E0E55">
        <w:rPr>
          <w:rFonts w:ascii="Arial" w:hAnsi="Arial" w:cs="Arial"/>
        </w:rPr>
        <w:t xml:space="preserve">, </w:t>
      </w:r>
      <w:proofErr w:type="spellStart"/>
      <w:r w:rsidR="002E0E55" w:rsidRPr="007954C2">
        <w:rPr>
          <w:rFonts w:ascii="Arial" w:hAnsi="Arial" w:cs="Arial"/>
          <w:i/>
          <w:iCs/>
        </w:rPr>
        <w:t>pathlossReferenceRS</w:t>
      </w:r>
      <w:proofErr w:type="spellEnd"/>
      <w:r w:rsidR="002E0E55" w:rsidRPr="007954C2">
        <w:rPr>
          <w:rFonts w:ascii="Arial" w:hAnsi="Arial" w:cs="Arial"/>
          <w:i/>
          <w:iCs/>
        </w:rPr>
        <w:t>-Id</w:t>
      </w:r>
      <w:r w:rsidR="002E0E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2E0E55">
        <w:rPr>
          <w:rFonts w:ascii="Arial" w:hAnsi="Arial" w:cs="Arial"/>
        </w:rPr>
        <w:t xml:space="preserve">an index </w:t>
      </w:r>
      <w:r w:rsidR="00543C32">
        <w:rPr>
          <w:rFonts w:ascii="Arial" w:hAnsi="Arial" w:cs="Arial"/>
        </w:rPr>
        <w:t>refer</w:t>
      </w:r>
      <w:r w:rsidR="002E0E55">
        <w:rPr>
          <w:rFonts w:ascii="Arial" w:hAnsi="Arial" w:cs="Arial"/>
        </w:rPr>
        <w:t>ring</w:t>
      </w:r>
      <w:r w:rsidR="00543C32">
        <w:rPr>
          <w:rFonts w:ascii="Arial" w:hAnsi="Arial" w:cs="Arial"/>
        </w:rPr>
        <w:t xml:space="preserve"> to </w:t>
      </w:r>
      <w:r w:rsidR="002E0E55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list element in a </w:t>
      </w:r>
      <w:r w:rsidR="00543C32">
        <w:rPr>
          <w:rFonts w:ascii="Arial" w:hAnsi="Arial" w:cs="Arial"/>
        </w:rPr>
        <w:t xml:space="preserve">list configured in </w:t>
      </w:r>
      <w:r>
        <w:rPr>
          <w:rFonts w:ascii="Arial" w:hAnsi="Arial" w:cs="Arial"/>
        </w:rPr>
        <w:t xml:space="preserve">an UL BWP of </w:t>
      </w:r>
      <w:r w:rsidR="002E0E55">
        <w:rPr>
          <w:rFonts w:ascii="Arial" w:hAnsi="Arial" w:cs="Arial"/>
        </w:rPr>
        <w:t xml:space="preserve">the </w:t>
      </w:r>
      <w:r w:rsidR="00543C32">
        <w:rPr>
          <w:rFonts w:ascii="Arial" w:hAnsi="Arial" w:cs="Arial"/>
        </w:rPr>
        <w:t xml:space="preserve">serving cell </w:t>
      </w:r>
      <w:r w:rsidR="002E0E55">
        <w:rPr>
          <w:rFonts w:ascii="Arial" w:hAnsi="Arial" w:cs="Arial"/>
        </w:rPr>
        <w:t>indicated</w:t>
      </w:r>
      <w:r w:rsidR="00543C32">
        <w:rPr>
          <w:rFonts w:ascii="Arial" w:hAnsi="Arial" w:cs="Arial"/>
        </w:rPr>
        <w:t xml:space="preserve"> by </w:t>
      </w:r>
      <w:r w:rsidR="00543C32">
        <w:rPr>
          <w:rFonts w:ascii="Arial" w:hAnsi="Arial" w:cs="Arial"/>
          <w:i/>
          <w:iCs/>
        </w:rPr>
        <w:t>cell</w:t>
      </w:r>
      <w:r w:rsidR="00543C32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</w:t>
      </w:r>
      <w:r>
        <w:rPr>
          <w:rFonts w:ascii="Arial" w:hAnsi="Arial" w:cs="Arial"/>
        </w:rPr>
        <w:t xml:space="preserve">. When </w:t>
      </w:r>
      <w:r>
        <w:rPr>
          <w:rFonts w:ascii="Arial" w:hAnsi="Arial" w:cs="Arial"/>
          <w:i/>
        </w:rPr>
        <w:t>cell</w:t>
      </w:r>
      <w:r w:rsidR="00543C32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</w:t>
      </w:r>
      <w:proofErr w:type="gramEnd"/>
      <w:r w:rsidR="00FA2433">
        <w:rPr>
          <w:rFonts w:ascii="Arial" w:hAnsi="Arial" w:cs="Arial"/>
        </w:rPr>
        <w:t xml:space="preserve"> </w:t>
      </w:r>
      <w:r w:rsidR="00543C32">
        <w:rPr>
          <w:rFonts w:ascii="Arial" w:hAnsi="Arial" w:cs="Arial"/>
        </w:rPr>
        <w:t xml:space="preserve">is absent,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>
        <w:rPr>
          <w:rFonts w:ascii="Arial" w:hAnsi="Arial" w:cs="Arial"/>
        </w:rPr>
        <w:t xml:space="preserve"> is an index referring to a list element in a list configured </w:t>
      </w:r>
      <w:r w:rsidR="002E0E55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UL BWP and </w:t>
      </w:r>
      <w:r w:rsidR="00543C32">
        <w:rPr>
          <w:rFonts w:ascii="Arial" w:hAnsi="Arial" w:cs="Arial"/>
        </w:rPr>
        <w:t>serving</w:t>
      </w:r>
      <w:r w:rsidR="005307CF">
        <w:rPr>
          <w:rFonts w:ascii="Arial" w:hAnsi="Arial" w:cs="Arial"/>
        </w:rPr>
        <w:t xml:space="preserve"> cell where </w:t>
      </w:r>
      <w:r w:rsidR="002E0E55">
        <w:rPr>
          <w:rFonts w:ascii="Arial" w:hAnsi="Arial" w:cs="Arial"/>
        </w:rPr>
        <w:t xml:space="preserve">the </w:t>
      </w:r>
      <w:r w:rsidR="005307CF">
        <w:rPr>
          <w:rFonts w:ascii="Arial" w:hAnsi="Arial" w:cs="Arial"/>
        </w:rPr>
        <w:t>TCI state is applied</w:t>
      </w:r>
      <w:r>
        <w:rPr>
          <w:rFonts w:ascii="Arial" w:hAnsi="Arial" w:cs="Arial"/>
        </w:rPr>
        <w:t>.</w:t>
      </w:r>
    </w:p>
    <w:p w14:paraId="0B6BEA3B" w14:textId="583569DA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In 2), when </w:t>
      </w:r>
      <w:r>
        <w:rPr>
          <w:rFonts w:ascii="Arial" w:hAnsi="Arial" w:cs="Arial"/>
          <w:i/>
        </w:rPr>
        <w:t>cell</w:t>
      </w:r>
      <w:r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proofErr w:type="gramStart"/>
      <w:r w:rsidR="00FA2433">
        <w:rPr>
          <w:rFonts w:ascii="Arial" w:hAnsi="Arial" w:cs="Arial"/>
          <w:i/>
          <w:iCs/>
        </w:rPr>
        <w:t>)</w:t>
      </w:r>
      <w:r w:rsidR="00FA2433">
        <w:rPr>
          <w:rFonts w:ascii="Arial" w:hAnsi="Arial" w:cs="Arial"/>
        </w:rPr>
        <w:t xml:space="preserve"> )</w:t>
      </w:r>
      <w:proofErr w:type="gramEnd"/>
      <w:r w:rsidR="00FA243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is absent, it may be necessary to add a new field to indicate in which UL BWP the list is to be found.</w:t>
      </w:r>
    </w:p>
    <w:p w14:paraId="5E6033CA" w14:textId="2C98962B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08BB70E6" w14:textId="77777777" w:rsidR="0010295F" w:rsidRDefault="0010295F" w:rsidP="0010295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74C5BCB8" w14:textId="77BC4347" w:rsidR="0010295F" w:rsidRPr="001377CC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Is 1) or 2) </w:t>
      </w:r>
      <w:r w:rsidR="001377CC">
        <w:rPr>
          <w:rFonts w:ascii="Arial" w:hAnsi="Arial" w:cs="Arial"/>
        </w:rPr>
        <w:t xml:space="preserve">or yet another alternative </w:t>
      </w:r>
      <w:r>
        <w:rPr>
          <w:rFonts w:ascii="Arial" w:hAnsi="Arial" w:cs="Arial"/>
        </w:rPr>
        <w:t xml:space="preserve">the correct understanding for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 w:rsidR="001377CC">
        <w:rPr>
          <w:rFonts w:ascii="Arial" w:hAnsi="Arial" w:cs="Arial"/>
          <w:iCs/>
        </w:rPr>
        <w:t xml:space="preserve">? If it is 2), please indicate how to know the UL BWP when the field </w:t>
      </w:r>
      <w:r w:rsidR="001377CC">
        <w:rPr>
          <w:rFonts w:ascii="Arial" w:hAnsi="Arial" w:cs="Arial"/>
          <w:i/>
          <w:iCs/>
        </w:rPr>
        <w:t xml:space="preserve">cell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</w:t>
      </w:r>
      <w:proofErr w:type="gramEnd"/>
      <w:r w:rsidR="00FA2433">
        <w:rPr>
          <w:rFonts w:ascii="Arial" w:hAnsi="Arial" w:cs="Arial"/>
        </w:rPr>
        <w:t xml:space="preserve"> </w:t>
      </w:r>
      <w:r w:rsidR="001377CC">
        <w:rPr>
          <w:rFonts w:ascii="Arial" w:hAnsi="Arial" w:cs="Arial"/>
          <w:iCs/>
        </w:rPr>
        <w:t>is present</w:t>
      </w:r>
      <w:r w:rsidR="00B6543D">
        <w:rPr>
          <w:rFonts w:ascii="Arial" w:hAnsi="Arial" w:cs="Arial"/>
          <w:iCs/>
        </w:rPr>
        <w:t xml:space="preserve"> </w:t>
      </w:r>
      <w:r w:rsidR="001377CC">
        <w:rPr>
          <w:rFonts w:ascii="Arial" w:hAnsi="Arial" w:cs="Arial"/>
          <w:iCs/>
        </w:rPr>
        <w:t>.</w:t>
      </w:r>
    </w:p>
    <w:p w14:paraId="01CD6E60" w14:textId="77777777" w:rsidR="001377CC" w:rsidRDefault="001377CC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5119A2E6" w14:textId="5BE51F5A" w:rsidR="001377CC" w:rsidRPr="00E3636A" w:rsidRDefault="001377CC" w:rsidP="001377CC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E3636A">
        <w:rPr>
          <w:rFonts w:ascii="Arial" w:hAnsi="Arial" w:cs="Arial"/>
          <w:b/>
          <w:bCs/>
        </w:rPr>
        <w:lastRenderedPageBreak/>
        <w:t xml:space="preserve">For </w:t>
      </w:r>
      <w:proofErr w:type="spellStart"/>
      <w:r w:rsidRPr="00E3636A">
        <w:rPr>
          <w:rFonts w:ascii="Arial" w:hAnsi="Arial" w:cs="Arial"/>
          <w:b/>
          <w:bCs/>
          <w:i/>
          <w:iCs/>
        </w:rPr>
        <w:t>ul-powerControl</w:t>
      </w:r>
      <w:proofErr w:type="spellEnd"/>
      <w:r w:rsidRPr="00E3636A">
        <w:rPr>
          <w:rFonts w:ascii="Arial" w:hAnsi="Arial" w:cs="Arial"/>
          <w:b/>
          <w:bCs/>
        </w:rPr>
        <w:t xml:space="preserve">, RAN2 considered two possibilities: </w:t>
      </w:r>
    </w:p>
    <w:p w14:paraId="5F8B3A57" w14:textId="29291603" w:rsidR="001377CC" w:rsidRDefault="001377CC" w:rsidP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is an </w:t>
      </w:r>
      <w:r w:rsidRPr="00EE2832">
        <w:rPr>
          <w:rFonts w:ascii="Arial" w:hAnsi="Arial" w:cs="Arial"/>
        </w:rPr>
        <w:t xml:space="preserve">index referring to a </w:t>
      </w:r>
      <w:r>
        <w:rPr>
          <w:rFonts w:ascii="Arial" w:hAnsi="Arial" w:cs="Arial"/>
        </w:rPr>
        <w:t>list element</w:t>
      </w:r>
      <w:r w:rsidRPr="00EE2832">
        <w:rPr>
          <w:rFonts w:ascii="Arial" w:hAnsi="Arial" w:cs="Arial"/>
        </w:rPr>
        <w:t xml:space="preserve"> in a list </w:t>
      </w:r>
      <w:r>
        <w:rPr>
          <w:rFonts w:ascii="Arial" w:hAnsi="Arial" w:cs="Arial"/>
        </w:rPr>
        <w:t>configured in the</w:t>
      </w:r>
      <w:r w:rsidRPr="00EE2832">
        <w:rPr>
          <w:rFonts w:ascii="Arial" w:hAnsi="Arial" w:cs="Arial"/>
        </w:rPr>
        <w:t xml:space="preserve"> serving cell </w:t>
      </w:r>
      <w:r>
        <w:rPr>
          <w:rFonts w:ascii="Arial" w:hAnsi="Arial" w:cs="Arial"/>
        </w:rPr>
        <w:t xml:space="preserve">where the TCI state is applied, regardless if the field </w:t>
      </w:r>
      <w:r w:rsidRPr="00543C32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proofErr w:type="gramEnd"/>
      <w:r w:rsidR="00A22E8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is configured or not.</w:t>
      </w:r>
    </w:p>
    <w:p w14:paraId="7B4A0999" w14:textId="77A7FBFC" w:rsidR="001377CC" w:rsidRDefault="001377CC" w:rsidP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2) When the field </w:t>
      </w:r>
      <w:r>
        <w:rPr>
          <w:rFonts w:ascii="Arial" w:hAnsi="Arial" w:cs="Arial"/>
          <w:i/>
        </w:rPr>
        <w:t xml:space="preserve">cell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proofErr w:type="gramEnd"/>
      <w:r w:rsidR="00A22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configured, </w:t>
      </w:r>
      <w:bookmarkStart w:id="4" w:name="_Hlk128687141"/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</w:t>
      </w:r>
      <w:bookmarkEnd w:id="4"/>
      <w:r>
        <w:rPr>
          <w:rFonts w:ascii="Arial" w:hAnsi="Arial" w:cs="Arial"/>
        </w:rPr>
        <w:t xml:space="preserve">is an index referring to a list element in a list configured in the serving cell indicated by </w:t>
      </w:r>
      <w:r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r>
        <w:rPr>
          <w:rFonts w:ascii="Arial" w:hAnsi="Arial" w:cs="Arial"/>
        </w:rPr>
        <w:t xml:space="preserve">. When </w:t>
      </w:r>
      <w:r>
        <w:rPr>
          <w:rFonts w:ascii="Arial" w:hAnsi="Arial" w:cs="Arial"/>
          <w:i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proofErr w:type="gramEnd"/>
      <w:r w:rsidR="00A22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absent,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is an index referring to a list element in a list configured in the serving cell where the TCI state is applied.</w:t>
      </w:r>
    </w:p>
    <w:p w14:paraId="2209AF9A" w14:textId="77777777" w:rsidR="001377CC" w:rsidRDefault="001377CC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67037B15" w14:textId="3A1AF92E" w:rsidR="001377CC" w:rsidRDefault="001377CC" w:rsidP="001377C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</w:t>
      </w:r>
    </w:p>
    <w:p w14:paraId="085ED60F" w14:textId="0A5B3AA9" w:rsidR="0013487D" w:rsidRDefault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Is 1) or 2) or yet another alternative the correct understanding for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  <w:iCs/>
        </w:rPr>
        <w:t>?</w:t>
      </w:r>
    </w:p>
    <w:bookmarkEnd w:id="3"/>
    <w:p w14:paraId="41F1D282" w14:textId="73720084" w:rsidR="00D33ABF" w:rsidRDefault="00D33ABF">
      <w:pPr>
        <w:spacing w:after="120"/>
        <w:rPr>
          <w:rFonts w:ascii="Arial" w:hAnsi="Arial" w:cs="Arial"/>
          <w:b/>
        </w:rPr>
      </w:pPr>
    </w:p>
    <w:p w14:paraId="417B169D" w14:textId="77777777" w:rsidR="00D33ABF" w:rsidRDefault="00D33ABF">
      <w:pPr>
        <w:spacing w:after="120"/>
        <w:rPr>
          <w:rFonts w:ascii="Arial" w:hAnsi="Arial" w:cs="Arial"/>
        </w:rPr>
      </w:pPr>
    </w:p>
    <w:p w14:paraId="342406FC" w14:textId="77777777" w:rsidR="00D33ABF" w:rsidRDefault="00D33ABF">
      <w:pPr>
        <w:spacing w:after="120"/>
        <w:rPr>
          <w:rFonts w:ascii="Arial" w:hAnsi="Arial" w:cs="Arial"/>
        </w:rPr>
      </w:pPr>
    </w:p>
    <w:p w14:paraId="652CD3D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83807" w14:textId="77777777" w:rsidR="00D33ABF" w:rsidRDefault="00472F3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331A1240" w14:textId="77777777" w:rsidR="00D33ABF" w:rsidRDefault="00472F3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A3AF373" w14:textId="77777777" w:rsidR="00D33ABF" w:rsidRDefault="00D33ABF">
      <w:pPr>
        <w:spacing w:after="120"/>
        <w:rPr>
          <w:rFonts w:ascii="Arial" w:hAnsi="Arial" w:cs="Arial"/>
          <w:b/>
        </w:rPr>
      </w:pPr>
    </w:p>
    <w:p w14:paraId="129A4039" w14:textId="77777777" w:rsidR="00D33ABF" w:rsidRDefault="00472F3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429E7C16" w14:textId="314209DE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471897">
        <w:rPr>
          <w:rFonts w:ascii="Arial" w:hAnsi="Arial" w:cs="Arial"/>
          <w:bCs/>
          <w:color w:val="000000"/>
        </w:rPr>
        <w:t>21b</w:t>
      </w:r>
      <w:r>
        <w:rPr>
          <w:rFonts w:ascii="Arial" w:hAnsi="Arial" w:cs="Arial"/>
          <w:bCs/>
          <w:color w:val="000000"/>
        </w:rPr>
        <w:t xml:space="preserve">-e </w:t>
      </w:r>
      <w:r>
        <w:rPr>
          <w:rFonts w:ascii="Arial" w:hAnsi="Arial" w:cs="Arial"/>
          <w:bCs/>
          <w:color w:val="000000"/>
        </w:rPr>
        <w:tab/>
      </w:r>
      <w:r w:rsidR="00471897">
        <w:rPr>
          <w:rFonts w:ascii="Arial" w:hAnsi="Arial" w:cs="Arial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202</w:t>
      </w:r>
      <w:r w:rsidR="00471897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Electronic</w:t>
      </w:r>
    </w:p>
    <w:p w14:paraId="550B265E" w14:textId="45196096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471897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71897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471897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471897">
        <w:rPr>
          <w:rFonts w:ascii="Arial" w:hAnsi="Arial" w:cs="Arial"/>
          <w:bCs/>
          <w:color w:val="000000"/>
        </w:rPr>
        <w:t>Korea</w:t>
      </w:r>
    </w:p>
    <w:p w14:paraId="27CBBDD7" w14:textId="77777777" w:rsidR="00D33ABF" w:rsidRDefault="00D33A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D33ABF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0BE53" w14:textId="77777777" w:rsidR="004A7FF1" w:rsidRDefault="004A7FF1">
      <w:r>
        <w:separator/>
      </w:r>
    </w:p>
  </w:endnote>
  <w:endnote w:type="continuationSeparator" w:id="0">
    <w:p w14:paraId="4B70E4E9" w14:textId="77777777" w:rsidR="004A7FF1" w:rsidRDefault="004A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D1974" w14:textId="77777777" w:rsidR="004A7FF1" w:rsidRDefault="004A7FF1">
      <w:r>
        <w:separator/>
      </w:r>
    </w:p>
  </w:footnote>
  <w:footnote w:type="continuationSeparator" w:id="0">
    <w:p w14:paraId="094799C2" w14:textId="77777777" w:rsidR="004A7FF1" w:rsidRDefault="004A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F0523C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8029035">
    <w:abstractNumId w:val="34"/>
  </w:num>
  <w:num w:numId="2" w16cid:durableId="113403032">
    <w:abstractNumId w:val="30"/>
  </w:num>
  <w:num w:numId="3" w16cid:durableId="1921057934">
    <w:abstractNumId w:val="26"/>
  </w:num>
  <w:num w:numId="4" w16cid:durableId="860167414">
    <w:abstractNumId w:val="7"/>
  </w:num>
  <w:num w:numId="5" w16cid:durableId="1755515800">
    <w:abstractNumId w:val="8"/>
  </w:num>
  <w:num w:numId="6" w16cid:durableId="1209033034">
    <w:abstractNumId w:val="29"/>
  </w:num>
  <w:num w:numId="7" w16cid:durableId="1419864883">
    <w:abstractNumId w:val="38"/>
  </w:num>
  <w:num w:numId="8" w16cid:durableId="1873224449">
    <w:abstractNumId w:val="35"/>
  </w:num>
  <w:num w:numId="9" w16cid:durableId="961109731">
    <w:abstractNumId w:val="22"/>
  </w:num>
  <w:num w:numId="10" w16cid:durableId="1681661850">
    <w:abstractNumId w:val="5"/>
  </w:num>
  <w:num w:numId="11" w16cid:durableId="1849558589">
    <w:abstractNumId w:val="12"/>
  </w:num>
  <w:num w:numId="12" w16cid:durableId="1160923335">
    <w:abstractNumId w:val="11"/>
  </w:num>
  <w:num w:numId="13" w16cid:durableId="1215387293">
    <w:abstractNumId w:val="15"/>
  </w:num>
  <w:num w:numId="14" w16cid:durableId="1130897607">
    <w:abstractNumId w:val="18"/>
  </w:num>
  <w:num w:numId="15" w16cid:durableId="702482624">
    <w:abstractNumId w:val="27"/>
  </w:num>
  <w:num w:numId="16" w16cid:durableId="1731923263">
    <w:abstractNumId w:val="36"/>
  </w:num>
  <w:num w:numId="17" w16cid:durableId="29034259">
    <w:abstractNumId w:val="23"/>
  </w:num>
  <w:num w:numId="18" w16cid:durableId="1203977956">
    <w:abstractNumId w:val="33"/>
  </w:num>
  <w:num w:numId="19" w16cid:durableId="1854759345">
    <w:abstractNumId w:val="2"/>
  </w:num>
  <w:num w:numId="20" w16cid:durableId="34887206">
    <w:abstractNumId w:val="25"/>
  </w:num>
  <w:num w:numId="21" w16cid:durableId="616301602">
    <w:abstractNumId w:val="19"/>
  </w:num>
  <w:num w:numId="22" w16cid:durableId="208035442">
    <w:abstractNumId w:val="0"/>
  </w:num>
  <w:num w:numId="23" w16cid:durableId="1076824179">
    <w:abstractNumId w:val="31"/>
  </w:num>
  <w:num w:numId="24" w16cid:durableId="191497090">
    <w:abstractNumId w:val="0"/>
  </w:num>
  <w:num w:numId="25" w16cid:durableId="1105997267">
    <w:abstractNumId w:val="28"/>
  </w:num>
  <w:num w:numId="26" w16cid:durableId="1681858144">
    <w:abstractNumId w:val="16"/>
  </w:num>
  <w:num w:numId="27" w16cid:durableId="1101144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7192562">
    <w:abstractNumId w:val="6"/>
  </w:num>
  <w:num w:numId="29" w16cid:durableId="527839780">
    <w:abstractNumId w:val="21"/>
  </w:num>
  <w:num w:numId="30" w16cid:durableId="2115861137">
    <w:abstractNumId w:val="13"/>
  </w:num>
  <w:num w:numId="31" w16cid:durableId="1218974834">
    <w:abstractNumId w:val="39"/>
  </w:num>
  <w:num w:numId="32" w16cid:durableId="1347363032">
    <w:abstractNumId w:val="14"/>
  </w:num>
  <w:num w:numId="33" w16cid:durableId="827789269">
    <w:abstractNumId w:val="17"/>
  </w:num>
  <w:num w:numId="34" w16cid:durableId="565844873">
    <w:abstractNumId w:val="3"/>
  </w:num>
  <w:num w:numId="35" w16cid:durableId="470824540">
    <w:abstractNumId w:val="10"/>
  </w:num>
  <w:num w:numId="36" w16cid:durableId="1185364288">
    <w:abstractNumId w:val="24"/>
  </w:num>
  <w:num w:numId="37" w16cid:durableId="1403140285">
    <w:abstractNumId w:val="1"/>
  </w:num>
  <w:num w:numId="38" w16cid:durableId="2080712587">
    <w:abstractNumId w:val="20"/>
  </w:num>
  <w:num w:numId="39" w16cid:durableId="530648261">
    <w:abstractNumId w:val="32"/>
  </w:num>
  <w:num w:numId="40" w16cid:durableId="840851456">
    <w:abstractNumId w:val="37"/>
  </w:num>
  <w:num w:numId="41" w16cid:durableId="653877674">
    <w:abstractNumId w:val="4"/>
  </w:num>
  <w:num w:numId="42" w16cid:durableId="1858032944">
    <w:abstractNumId w:val="41"/>
  </w:num>
  <w:num w:numId="43" w16cid:durableId="1144784029">
    <w:abstractNumId w:val="9"/>
  </w:num>
  <w:num w:numId="44" w16cid:durableId="1617327481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BF"/>
    <w:rsid w:val="00034830"/>
    <w:rsid w:val="00094130"/>
    <w:rsid w:val="000F2CC3"/>
    <w:rsid w:val="0010295F"/>
    <w:rsid w:val="0013487D"/>
    <w:rsid w:val="001377CC"/>
    <w:rsid w:val="001A4891"/>
    <w:rsid w:val="0028400D"/>
    <w:rsid w:val="002E0E55"/>
    <w:rsid w:val="003B7A43"/>
    <w:rsid w:val="003F35FE"/>
    <w:rsid w:val="00471897"/>
    <w:rsid w:val="00472F33"/>
    <w:rsid w:val="004A7FF1"/>
    <w:rsid w:val="005307CF"/>
    <w:rsid w:val="00536CBB"/>
    <w:rsid w:val="00543C32"/>
    <w:rsid w:val="00570B9B"/>
    <w:rsid w:val="00684164"/>
    <w:rsid w:val="006C3EF1"/>
    <w:rsid w:val="006C6305"/>
    <w:rsid w:val="007954C2"/>
    <w:rsid w:val="007C2033"/>
    <w:rsid w:val="007D5736"/>
    <w:rsid w:val="008432D6"/>
    <w:rsid w:val="008A490A"/>
    <w:rsid w:val="00970F93"/>
    <w:rsid w:val="009E7A12"/>
    <w:rsid w:val="009F799A"/>
    <w:rsid w:val="00A22E83"/>
    <w:rsid w:val="00A84852"/>
    <w:rsid w:val="00B6543D"/>
    <w:rsid w:val="00BC4527"/>
    <w:rsid w:val="00BD6D58"/>
    <w:rsid w:val="00BF4B4C"/>
    <w:rsid w:val="00BF4EF9"/>
    <w:rsid w:val="00C17CD2"/>
    <w:rsid w:val="00C252F9"/>
    <w:rsid w:val="00D33ABF"/>
    <w:rsid w:val="00E3636A"/>
    <w:rsid w:val="00EE2832"/>
    <w:rsid w:val="00F071B3"/>
    <w:rsid w:val="00F55B52"/>
    <w:rsid w:val="00FA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3CA981D"/>
  <w15:docId w15:val="{406B446F-195B-4B00-A624-D3522679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CRCoverPageZchn">
    <w:name w:val="CR Cover Page Zchn"/>
    <w:link w:val="CRCoverPage"/>
    <w:qFormat/>
    <w:rsid w:val="006C3E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089ADB-F006-4882-A3FD-8E644D74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Helka-Liina</cp:lastModifiedBy>
  <cp:revision>2</cp:revision>
  <cp:lastPrinted>2002-04-23T07:10:00Z</cp:lastPrinted>
  <dcterms:created xsi:type="dcterms:W3CDTF">2023-03-03T09:05:00Z</dcterms:created>
  <dcterms:modified xsi:type="dcterms:W3CDTF">2023-03-03T09:05:00Z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